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600" w:lineRule="exact"/>
        <w:rPr>
          <w:rFonts w:ascii="黑体" w:eastAsia="黑体" w:cs="Times New Roman" w:hint="eastAsia"/>
          <w:kern w:val="2"/>
          <w:sz w:val="32"/>
          <w:szCs w:val="32"/>
          <w:lang w:bidi="ar-SA"/>
        </w:rPr>
      </w:pPr>
      <w:r>
        <w:rPr>
          <w:rFonts w:ascii="黑体" w:eastAsia="黑体" w:cs="Times New Roman" w:hint="eastAsia"/>
          <w:kern w:val="2"/>
          <w:sz w:val="32"/>
          <w:szCs w:val="32"/>
          <w:lang w:bidi="ar-SA"/>
        </w:rPr>
        <w:t>附件</w:t>
      </w:r>
    </w:p>
    <w:p>
      <w:pPr>
        <w:spacing w:line="600" w:lineRule="exact"/>
        <w:rPr>
          <w:rFonts w:ascii="黑体" w:eastAsia="黑体" w:cs="Times New Roman" w:hint="eastAsia"/>
          <w:kern w:val="2"/>
          <w:sz w:val="32"/>
          <w:szCs w:val="32"/>
          <w:lang w:bidi="ar-SA"/>
        </w:rPr>
      </w:pPr>
    </w:p>
    <w:p>
      <w:pPr>
        <w:spacing w:line="600" w:lineRule="exact"/>
        <w:jc w:val="center"/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</w:pPr>
      <w:r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  <w:t>延期换领（变更）安全生产许可证企业名单</w:t>
      </w:r>
    </w:p>
    <w:p>
      <w:pPr>
        <w:spacing w:line="600" w:lineRule="exact"/>
        <w:jc w:val="center"/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</w:pPr>
      <w:bookmarkStart w:id="0" w:name="_GoBack"/>
      <w:bookmarkEnd w:id="0"/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5" w:space="0" w:color="auto"/>
          <w:insideV w:val="outset" w:sz="5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739"/>
        <w:gridCol w:w="1724"/>
        <w:gridCol w:w="2428"/>
        <w:gridCol w:w="1398"/>
        <w:gridCol w:w="876"/>
      </w:tblGrid>
      <w:tr>
        <w:trPr>
          <w:trHeight w:val="70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安全生产许可证取证单位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安全生产许可证证号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许可范围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有效期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b/>
                <w:kern w:val="2"/>
                <w:sz w:val="28"/>
                <w:szCs w:val="28"/>
                <w:lang w:bidi="ar-SA"/>
              </w:rPr>
              <w:t>申请事项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内蒙古庆华集团腾格里精细化工有限公司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(蒙)WH安许证字〔2025〕001205号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过氧化氢溶液[含量&gt;8%]（200000t/a）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2025年9月19日 至 2028年9月18日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延期换证、变更法人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包头市海科福鹏电子材料有限公司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(蒙)WH安许证字〔2025〕001299号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乙硼烷（20000t/a）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2025年9月19日 至 2028年9月18日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首次申请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内蒙古百润科技有限公司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(蒙)WH安许证字〔2025〕001206号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line="360" w:lineRule="exact"/>
              <w:ind w:lef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0,0</w:t>
            </w: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vertAlign w:val="superscript"/>
                <w:lang w:bidi="ar-SA"/>
              </w:rPr>
              <w:t>,</w:t>
            </w: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-二乙基硫代磷酰氯（10000t/a）、中间产品：硫磺、盐酸、硫氢化钠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2025年9月19日 至 2028年9月18日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延期换证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中国石油天然气股份有限公司长庆油田分公司第三采气厂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(蒙)SY安许证〔2025〕0020号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陆上采油（气）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2025年7月14日 至 2028年7月13日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变更法人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5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中国石油华北油田公司二连分公司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(蒙)SY安许证〔2024〕0005号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陆上采油（气）、管道储运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2024年9月20日 至 2027年9月19日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变更法人</w:t>
            </w:r>
          </w:p>
        </w:tc>
      </w:tr>
      <w:tr>
        <w:trPr>
          <w:trHeight w:val="210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44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内蒙古三爱富万豪氟化工有限公司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(蒙)WH安许证字〔2024〕000749号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1,1-二氟乙烷（40000t/a）、1-氯-1,1-二氟乙烷（58500t/a）、1,1-二氟乙烯（25000t/a）、盐酸（119800t/a）、氢氟酸（3600t/a）、次氯酸钠溶液[含有效氯&gt;5%](10394t/a)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2024年1月5日 至 2027年1月4日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keepLines w:val="0"/>
              <w:widowControl/>
              <w:suppressLineNumbers w:val="0"/>
              <w:suppressAutoHyphens/>
              <w:spacing w:after="0" w:afterAutospacing="0" w:line="360" w:lineRule="exact"/>
              <w:ind w:left="0" w:right="0"/>
              <w:jc w:val="center"/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</w:pPr>
            <w:r>
              <w:rPr>
                <w:rFonts w:ascii="仿宋_GB2312" w:eastAsia="仿宋_GB2312" w:cs="Times New Roman" w:hint="eastAsia"/>
                <w:kern w:val="2"/>
                <w:sz w:val="28"/>
                <w:szCs w:val="28"/>
                <w:lang w:bidi="ar-SA"/>
              </w:rPr>
              <w:t>变更法人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spacing w:line="700" w:lineRule="exact"/>
        <w:jc w:val="both"/>
        <w:rPr>
          <w:rFonts w:ascii="方正小标宋简体" w:eastAsia="方正小标宋简体" w:cs="Times New Roman" w:hint="eastAsia"/>
          <w:kern w:val="2"/>
          <w:sz w:val="44"/>
          <w:szCs w:val="44"/>
          <w:lang w:bidi="ar-SA"/>
        </w:rPr>
      </w:pPr>
    </w:p>
    <w:p>
      <w:pPr>
        <w:spacing w:line="56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eastAsia="仿宋_GB2312" w:hint="eastAsia"/>
          <w:sz w:val="32"/>
          <w:szCs w:val="32"/>
          <w:lang w:eastAsia="zh-CN"/>
        </w:rPr>
      </w:pPr>
    </w:p>
    <w:p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>
      <w:pgSz w:w="11907" w:h="16840"/>
      <w:pgMar w:top="2098" w:right="1531" w:bottom="1985" w:left="1531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小标宋简体">
    <w:panose1 w:val="00000600000000000000"/>
    <w:charset w:val="86"/>
    <w:family w:val="script"/>
    <w:pitch w:val="variable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38</TotalTime>
  <Application>Office</Application>
  <Pages>2</Pages>
  <Words>456</Words>
  <Characters>646</Characters>
  <Lines>138</Lines>
  <Paragraphs>44</Paragraphs>
  <CharactersWithSpaces>658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yjt</dc:creator>
  <cp:lastModifiedBy>手机用户</cp:lastModifiedBy>
  <cp:revision>1</cp:revision>
  <dcterms:created xsi:type="dcterms:W3CDTF">2021-12-24T07:21:00Z</dcterms:created>
  <dcterms:modified xsi:type="dcterms:W3CDTF">2025-09-23T03:29:59Z</dcterms:modified>
</cp:coreProperties>
</file>