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75F" w:rsidRDefault="0063275F" w:rsidP="0063275F">
      <w:pPr>
        <w:spacing w:line="600" w:lineRule="exact"/>
        <w:jc w:val="center"/>
        <w:rPr>
          <w:rFonts w:ascii="方正小标宋简体" w:eastAsia="方正小标宋简体"/>
          <w:sz w:val="44"/>
          <w:szCs w:val="44"/>
        </w:rPr>
      </w:pPr>
      <w:bookmarkStart w:id="0" w:name="_GoBack"/>
      <w:bookmarkEnd w:id="0"/>
      <w:r w:rsidRPr="0063275F">
        <w:rPr>
          <w:rFonts w:ascii="方正小标宋简体" w:eastAsia="方正小标宋简体" w:hint="eastAsia"/>
          <w:sz w:val="44"/>
          <w:szCs w:val="44"/>
        </w:rPr>
        <w:t>内蒙古自治区应急管理厅优化规范</w:t>
      </w:r>
    </w:p>
    <w:p w:rsidR="0063275F" w:rsidRDefault="0063275F" w:rsidP="0063275F">
      <w:pPr>
        <w:spacing w:line="600" w:lineRule="exact"/>
        <w:jc w:val="center"/>
        <w:rPr>
          <w:rFonts w:ascii="方正小标宋简体" w:eastAsia="方正小标宋简体"/>
          <w:sz w:val="44"/>
          <w:szCs w:val="44"/>
        </w:rPr>
      </w:pPr>
      <w:r w:rsidRPr="0063275F">
        <w:rPr>
          <w:rFonts w:ascii="方正小标宋简体" w:eastAsia="方正小标宋简体" w:hint="eastAsia"/>
          <w:sz w:val="44"/>
          <w:szCs w:val="44"/>
        </w:rPr>
        <w:t>中介服务十条硬措施</w:t>
      </w:r>
    </w:p>
    <w:p w:rsidR="0063275F" w:rsidRPr="005B355A" w:rsidRDefault="0063275F" w:rsidP="0063275F">
      <w:pPr>
        <w:spacing w:line="600" w:lineRule="exact"/>
        <w:jc w:val="center"/>
        <w:rPr>
          <w:rFonts w:ascii="楷体" w:eastAsia="楷体" w:hAnsi="楷体"/>
          <w:sz w:val="32"/>
          <w:szCs w:val="32"/>
        </w:rPr>
      </w:pPr>
      <w:r w:rsidRPr="005B355A">
        <w:rPr>
          <w:rFonts w:ascii="楷体" w:eastAsia="楷体" w:hAnsi="楷体" w:hint="eastAsia"/>
          <w:sz w:val="32"/>
          <w:szCs w:val="32"/>
        </w:rPr>
        <w:t>（征求意见稿）</w:t>
      </w:r>
    </w:p>
    <w:p w:rsidR="0063275F" w:rsidRDefault="0063275F" w:rsidP="0063275F">
      <w:pPr>
        <w:spacing w:line="600" w:lineRule="exact"/>
        <w:ind w:firstLineChars="200" w:firstLine="640"/>
        <w:rPr>
          <w:rFonts w:ascii="黑体" w:eastAsia="黑体"/>
          <w:sz w:val="32"/>
          <w:szCs w:val="32"/>
        </w:rPr>
      </w:pPr>
    </w:p>
    <w:p w:rsidR="005F0DD7" w:rsidRDefault="005F0DD7" w:rsidP="005F0DD7">
      <w:pPr>
        <w:spacing w:line="600" w:lineRule="exact"/>
        <w:ind w:firstLineChars="200" w:firstLine="640"/>
        <w:rPr>
          <w:rFonts w:ascii="黑体" w:eastAsia="黑体"/>
          <w:sz w:val="32"/>
          <w:szCs w:val="32"/>
        </w:rPr>
      </w:pPr>
      <w:r>
        <w:rPr>
          <w:rFonts w:ascii="黑体" w:eastAsia="黑体" w:hint="eastAsia"/>
          <w:sz w:val="32"/>
          <w:szCs w:val="32"/>
        </w:rPr>
        <w:t>一、规范开展安全评价机构资质认可并实施动态管理</w:t>
      </w:r>
    </w:p>
    <w:p w:rsidR="005F0DD7" w:rsidRDefault="005F0DD7" w:rsidP="005F0DD7">
      <w:pPr>
        <w:spacing w:line="600" w:lineRule="exact"/>
        <w:ind w:firstLineChars="200" w:firstLine="640"/>
        <w:rPr>
          <w:rFonts w:ascii="仿宋_GB2312" w:eastAsia="仿宋_GB2312"/>
          <w:sz w:val="32"/>
          <w:szCs w:val="32"/>
        </w:rPr>
      </w:pPr>
      <w:r>
        <w:rPr>
          <w:rFonts w:ascii="仿宋_GB2312" w:eastAsia="仿宋_GB2312"/>
          <w:sz w:val="32"/>
          <w:szCs w:val="32"/>
        </w:rPr>
        <w:t>按照《安全评价检测检验机构管理办法》，规范开展安全评价机构资质认可工作，对于不符合资质标准的申请企业，一律不准予许可。</w:t>
      </w:r>
      <w:r>
        <w:rPr>
          <w:rFonts w:ascii="仿宋_GB2312" w:eastAsia="仿宋_GB2312" w:hint="eastAsia"/>
          <w:sz w:val="32"/>
          <w:szCs w:val="32"/>
        </w:rPr>
        <w:t>全面推动安全评价机构动态管理</w:t>
      </w:r>
      <w:r>
        <w:rPr>
          <w:rFonts w:ascii="仿宋_GB2312" w:eastAsia="仿宋_GB2312"/>
          <w:sz w:val="32"/>
          <w:szCs w:val="32"/>
        </w:rPr>
        <w:t>，鼓励中介服务</w:t>
      </w:r>
      <w:r>
        <w:rPr>
          <w:rFonts w:ascii="仿宋_GB2312" w:eastAsia="仿宋_GB2312" w:hint="eastAsia"/>
          <w:sz w:val="32"/>
          <w:szCs w:val="32"/>
        </w:rPr>
        <w:t>机构入驻“中介服务超市”和“安全生产中介机构在线监管平台”，在“中介服务超市”实现安全评价机构服务项目、服务标准、收费标准、办理时限、客户评价“五公开”</w:t>
      </w:r>
      <w:r>
        <w:rPr>
          <w:rFonts w:ascii="仿宋_GB2312" w:eastAsia="仿宋_GB2312"/>
          <w:sz w:val="32"/>
          <w:szCs w:val="32"/>
        </w:rPr>
        <w:t>；</w:t>
      </w:r>
      <w:r>
        <w:rPr>
          <w:rFonts w:ascii="仿宋_GB2312" w:eastAsia="仿宋_GB2312" w:hint="eastAsia"/>
          <w:sz w:val="32"/>
          <w:szCs w:val="32"/>
        </w:rPr>
        <w:t>在“安全生产中介机构在线监管平台”实现区外安全评价机构来</w:t>
      </w:r>
      <w:r>
        <w:rPr>
          <w:rFonts w:ascii="仿宋_GB2312" w:eastAsia="仿宋_GB2312"/>
          <w:sz w:val="32"/>
          <w:szCs w:val="32"/>
        </w:rPr>
        <w:t>内</w:t>
      </w:r>
      <w:r>
        <w:rPr>
          <w:rFonts w:ascii="仿宋_GB2312" w:eastAsia="仿宋_GB2312" w:hint="eastAsia"/>
          <w:sz w:val="32"/>
          <w:szCs w:val="32"/>
        </w:rPr>
        <w:t>蒙开展业务告知、安全评价时限跟踪和安全评价报告在线查询等功能。</w:t>
      </w:r>
    </w:p>
    <w:p w:rsidR="005F0DD7" w:rsidRDefault="005F0DD7" w:rsidP="005F0DD7">
      <w:pPr>
        <w:spacing w:line="600" w:lineRule="exact"/>
        <w:ind w:firstLineChars="200" w:firstLine="640"/>
        <w:rPr>
          <w:rFonts w:ascii="黑体" w:eastAsia="黑体"/>
          <w:sz w:val="32"/>
          <w:szCs w:val="32"/>
        </w:rPr>
      </w:pPr>
      <w:r>
        <w:rPr>
          <w:rFonts w:ascii="黑体" w:eastAsia="黑体" w:hint="eastAsia"/>
          <w:sz w:val="32"/>
          <w:szCs w:val="32"/>
        </w:rPr>
        <w:t>二、加强事中事后监管</w:t>
      </w:r>
    </w:p>
    <w:p w:rsidR="005F0DD7" w:rsidRDefault="005F0DD7" w:rsidP="005F0DD7">
      <w:pPr>
        <w:spacing w:line="600" w:lineRule="exact"/>
        <w:ind w:firstLineChars="200" w:firstLine="640"/>
        <w:rPr>
          <w:rFonts w:ascii="仿宋_GB2312" w:eastAsia="仿宋_GB2312"/>
          <w:sz w:val="32"/>
          <w:szCs w:val="32"/>
        </w:rPr>
      </w:pPr>
      <w:r>
        <w:rPr>
          <w:rFonts w:ascii="仿宋_GB2312" w:eastAsia="仿宋_GB2312" w:hint="eastAsia"/>
          <w:sz w:val="32"/>
          <w:szCs w:val="32"/>
        </w:rPr>
        <w:t>将</w:t>
      </w:r>
      <w:r>
        <w:rPr>
          <w:rFonts w:ascii="仿宋_GB2312" w:eastAsia="仿宋_GB2312"/>
          <w:sz w:val="32"/>
          <w:szCs w:val="32"/>
        </w:rPr>
        <w:t>本部门</w:t>
      </w:r>
      <w:r>
        <w:rPr>
          <w:rFonts w:ascii="仿宋_GB2312" w:eastAsia="仿宋_GB2312" w:hint="eastAsia"/>
          <w:sz w:val="32"/>
          <w:szCs w:val="32"/>
        </w:rPr>
        <w:t>认可的</w:t>
      </w:r>
      <w:r>
        <w:rPr>
          <w:rFonts w:ascii="仿宋_GB2312" w:eastAsia="仿宋_GB2312"/>
          <w:sz w:val="32"/>
          <w:szCs w:val="32"/>
        </w:rPr>
        <w:t>中介服务</w:t>
      </w:r>
      <w:r>
        <w:rPr>
          <w:rFonts w:ascii="仿宋_GB2312" w:eastAsia="仿宋_GB2312" w:hint="eastAsia"/>
          <w:sz w:val="32"/>
          <w:szCs w:val="32"/>
        </w:rPr>
        <w:t>机构纳入年度安全生产监督检查计划范围</w:t>
      </w:r>
      <w:r>
        <w:rPr>
          <w:rFonts w:ascii="仿宋_GB2312" w:eastAsia="仿宋_GB2312"/>
          <w:sz w:val="32"/>
          <w:szCs w:val="32"/>
        </w:rPr>
        <w:t>，</w:t>
      </w:r>
      <w:r>
        <w:rPr>
          <w:rFonts w:ascii="仿宋_GB2312" w:eastAsia="仿宋_GB2312" w:hint="eastAsia"/>
          <w:sz w:val="32"/>
          <w:szCs w:val="32"/>
        </w:rPr>
        <w:t>按照国务院有关“双随机、一公开”的规定实施监督检查，并确保每三年至少覆盖一次。</w:t>
      </w:r>
      <w:r>
        <w:rPr>
          <w:rFonts w:ascii="仿宋_GB2312" w:eastAsia="仿宋_GB2312"/>
          <w:sz w:val="32"/>
          <w:szCs w:val="32"/>
        </w:rPr>
        <w:t>对区外中介服务机构在我区从事</w:t>
      </w:r>
      <w:r>
        <w:rPr>
          <w:rFonts w:ascii="仿宋_GB2312" w:eastAsia="仿宋_GB2312" w:hint="eastAsia"/>
          <w:sz w:val="32"/>
          <w:szCs w:val="32"/>
        </w:rPr>
        <w:t>跨区域技术服务的，及时核查其资质有效性、认可范围等信息，并对其技术服务实施抽查。</w:t>
      </w:r>
    </w:p>
    <w:p w:rsidR="005F0DD7" w:rsidRDefault="005F0DD7" w:rsidP="005F0DD7">
      <w:pPr>
        <w:spacing w:line="600" w:lineRule="exact"/>
        <w:ind w:firstLineChars="200" w:firstLine="640"/>
        <w:rPr>
          <w:rFonts w:ascii="黑体" w:eastAsia="黑体"/>
          <w:sz w:val="32"/>
          <w:szCs w:val="32"/>
        </w:rPr>
      </w:pPr>
      <w:r>
        <w:rPr>
          <w:rFonts w:ascii="黑体" w:eastAsia="黑体" w:hint="eastAsia"/>
          <w:sz w:val="32"/>
          <w:szCs w:val="32"/>
        </w:rPr>
        <w:t>三、开展常态化联合监管</w:t>
      </w:r>
    </w:p>
    <w:p w:rsidR="005F0DD7" w:rsidRDefault="005F0DD7" w:rsidP="005F0DD7">
      <w:pPr>
        <w:spacing w:line="600" w:lineRule="exact"/>
        <w:ind w:firstLineChars="200" w:firstLine="640"/>
        <w:rPr>
          <w:rFonts w:ascii="仿宋_GB2312" w:eastAsia="仿宋_GB2312"/>
          <w:sz w:val="32"/>
          <w:szCs w:val="32"/>
        </w:rPr>
      </w:pPr>
      <w:r>
        <w:rPr>
          <w:rFonts w:ascii="仿宋_GB2312" w:eastAsia="仿宋_GB2312" w:hint="eastAsia"/>
          <w:sz w:val="32"/>
          <w:szCs w:val="32"/>
        </w:rPr>
        <w:t>在安全生产行政许可、建设项目安全设施“三同时”审查、监督检查和事故调查中，发现生产经营单位和</w:t>
      </w:r>
      <w:r>
        <w:rPr>
          <w:rFonts w:ascii="仿宋_GB2312" w:eastAsia="仿宋_GB2312"/>
          <w:sz w:val="32"/>
          <w:szCs w:val="32"/>
        </w:rPr>
        <w:t>中介服务</w:t>
      </w:r>
      <w:r>
        <w:rPr>
          <w:rFonts w:ascii="仿宋_GB2312" w:eastAsia="仿宋_GB2312" w:hint="eastAsia"/>
          <w:sz w:val="32"/>
          <w:szCs w:val="32"/>
        </w:rPr>
        <w:lastRenderedPageBreak/>
        <w:t>机构在安全评价、检测检验活动中有违法违规行为的，依法实施行政处罚</w:t>
      </w:r>
      <w:r>
        <w:rPr>
          <w:rFonts w:ascii="仿宋_GB2312" w:eastAsia="仿宋_GB2312"/>
          <w:sz w:val="32"/>
          <w:szCs w:val="32"/>
        </w:rPr>
        <w:t>，并</w:t>
      </w:r>
      <w:r>
        <w:rPr>
          <w:rFonts w:ascii="仿宋_GB2312" w:eastAsia="仿宋_GB2312" w:hint="eastAsia"/>
          <w:sz w:val="32"/>
          <w:szCs w:val="32"/>
        </w:rPr>
        <w:t>将有关情况及时纳入安全评价检测检验机构信息查询系统。</w:t>
      </w:r>
    </w:p>
    <w:p w:rsidR="005F0DD7" w:rsidRDefault="005F0DD7" w:rsidP="005F0DD7">
      <w:pPr>
        <w:spacing w:line="600" w:lineRule="exact"/>
        <w:ind w:firstLineChars="200" w:firstLine="640"/>
        <w:rPr>
          <w:rFonts w:ascii="黑体" w:eastAsia="黑体"/>
          <w:sz w:val="32"/>
          <w:szCs w:val="32"/>
        </w:rPr>
      </w:pPr>
      <w:r>
        <w:rPr>
          <w:rFonts w:ascii="黑体" w:eastAsia="黑体" w:hint="eastAsia"/>
          <w:sz w:val="32"/>
          <w:szCs w:val="32"/>
        </w:rPr>
        <w:t>四、建立抽查制度</w:t>
      </w:r>
    </w:p>
    <w:p w:rsidR="005F0DD7" w:rsidRDefault="005F0DD7" w:rsidP="005F0DD7">
      <w:pPr>
        <w:spacing w:line="600" w:lineRule="exact"/>
        <w:ind w:firstLineChars="200" w:firstLine="640"/>
        <w:rPr>
          <w:rFonts w:ascii="仿宋_GB2312" w:eastAsia="仿宋_GB2312"/>
          <w:sz w:val="32"/>
          <w:szCs w:val="32"/>
        </w:rPr>
      </w:pPr>
      <w:r>
        <w:rPr>
          <w:rFonts w:ascii="仿宋_GB2312" w:eastAsia="仿宋_GB2312"/>
          <w:sz w:val="32"/>
          <w:szCs w:val="32"/>
        </w:rPr>
        <w:t>资质认可机关及其下级部门根据中介服务机构开展现场技术服务前提交的书面告知内容，定期、按比例监督抽查中介服务机构工作情况。</w:t>
      </w:r>
    </w:p>
    <w:p w:rsidR="005F0DD7" w:rsidRDefault="005F0DD7" w:rsidP="005F0DD7">
      <w:pPr>
        <w:spacing w:line="600" w:lineRule="exact"/>
        <w:ind w:firstLineChars="200" w:firstLine="640"/>
        <w:rPr>
          <w:rFonts w:ascii="黑体" w:eastAsia="黑体"/>
          <w:sz w:val="32"/>
          <w:szCs w:val="32"/>
        </w:rPr>
      </w:pPr>
      <w:r>
        <w:rPr>
          <w:rFonts w:ascii="黑体" w:eastAsia="黑体" w:hint="eastAsia"/>
          <w:sz w:val="32"/>
          <w:szCs w:val="32"/>
        </w:rPr>
        <w:t>五、依法依规严格处罚</w:t>
      </w:r>
    </w:p>
    <w:p w:rsidR="005F0DD7" w:rsidRDefault="005F0DD7" w:rsidP="005F0DD7">
      <w:pPr>
        <w:spacing w:line="600" w:lineRule="exact"/>
        <w:ind w:firstLineChars="200" w:firstLine="640"/>
        <w:rPr>
          <w:rFonts w:ascii="仿宋_GB2312" w:eastAsia="仿宋_GB2312"/>
          <w:sz w:val="32"/>
          <w:szCs w:val="32"/>
        </w:rPr>
      </w:pPr>
      <w:r>
        <w:rPr>
          <w:rFonts w:ascii="仿宋_GB2312" w:eastAsia="仿宋_GB2312"/>
          <w:sz w:val="32"/>
          <w:szCs w:val="32"/>
        </w:rPr>
        <w:t>中介服务机构有法律法规规章规定的违法情节，且达到一定危害程度的，注销其资质，在监管部门网站予以公告，并纳入安全评价检测检验机构信息查询系统。中介服务机构资质注销后无资质承继单位的，要求原中介服务机构及相关人员对注销前作出的安全评价检测检验结果继续负责。</w:t>
      </w:r>
    </w:p>
    <w:p w:rsidR="005F0DD7" w:rsidRDefault="005F0DD7" w:rsidP="005F0DD7">
      <w:pPr>
        <w:spacing w:line="600" w:lineRule="exact"/>
        <w:ind w:firstLineChars="200" w:firstLine="640"/>
        <w:rPr>
          <w:rFonts w:ascii="黑体" w:eastAsia="黑体"/>
          <w:sz w:val="32"/>
          <w:szCs w:val="32"/>
        </w:rPr>
      </w:pPr>
      <w:r>
        <w:rPr>
          <w:rFonts w:ascii="黑体" w:eastAsia="黑体" w:hint="eastAsia"/>
          <w:sz w:val="32"/>
          <w:szCs w:val="32"/>
        </w:rPr>
        <w:t>六、加强中介服务档案管理</w:t>
      </w:r>
    </w:p>
    <w:p w:rsidR="005F0DD7" w:rsidRDefault="005F0DD7" w:rsidP="005F0DD7">
      <w:pPr>
        <w:spacing w:line="600" w:lineRule="exact"/>
        <w:ind w:firstLineChars="200" w:firstLine="640"/>
        <w:rPr>
          <w:rFonts w:ascii="仿宋_GB2312" w:eastAsia="仿宋_GB2312"/>
          <w:sz w:val="32"/>
          <w:szCs w:val="32"/>
        </w:rPr>
      </w:pPr>
      <w:r>
        <w:rPr>
          <w:rFonts w:ascii="仿宋_GB2312" w:eastAsia="仿宋_GB2312"/>
          <w:sz w:val="32"/>
          <w:szCs w:val="32"/>
        </w:rPr>
        <w:t>明确中介服务档案管理要求，做到中介服务全过程溯源，开展中介服务时，必须如实记录过程控制、现场勘验和检测检验的情况，并与现场图像影像等证明资料一并及时归档，并按照有关规定在网上公开安全评价报告、安全生产检测检验报告相关信息及现场勘验图像影像。</w:t>
      </w:r>
    </w:p>
    <w:p w:rsidR="005F0DD7" w:rsidRDefault="005F0DD7" w:rsidP="005F0DD7">
      <w:pPr>
        <w:spacing w:line="600" w:lineRule="exact"/>
        <w:ind w:firstLineChars="200" w:firstLine="640"/>
        <w:rPr>
          <w:rFonts w:ascii="黑体" w:eastAsia="黑体"/>
          <w:sz w:val="32"/>
          <w:szCs w:val="32"/>
        </w:rPr>
      </w:pPr>
      <w:r>
        <w:rPr>
          <w:rFonts w:ascii="黑体" w:eastAsia="黑体" w:hint="eastAsia"/>
          <w:sz w:val="32"/>
          <w:szCs w:val="32"/>
        </w:rPr>
        <w:t>七、建立中介服务信息公开制度</w:t>
      </w:r>
    </w:p>
    <w:p w:rsidR="005F0DD7" w:rsidRDefault="005F0DD7" w:rsidP="005F0DD7">
      <w:pPr>
        <w:spacing w:line="600" w:lineRule="exact"/>
        <w:ind w:firstLineChars="200" w:firstLine="640"/>
        <w:rPr>
          <w:rFonts w:ascii="仿宋_GB2312" w:eastAsia="仿宋_GB2312"/>
          <w:sz w:val="32"/>
          <w:szCs w:val="32"/>
        </w:rPr>
      </w:pPr>
      <w:r>
        <w:rPr>
          <w:rFonts w:ascii="仿宋_GB2312" w:eastAsia="仿宋_GB2312"/>
          <w:sz w:val="32"/>
          <w:szCs w:val="32"/>
        </w:rPr>
        <w:t>督促中介服务机构建立信息公开制度，加强内部管理，严格自我约束；督促中介服务机构的专职技术负责人和过程控制负责人按照法规标准的规定，加强安全评价、检测检验</w:t>
      </w:r>
      <w:r>
        <w:rPr>
          <w:rFonts w:ascii="仿宋_GB2312" w:eastAsia="仿宋_GB2312"/>
          <w:sz w:val="32"/>
          <w:szCs w:val="32"/>
        </w:rPr>
        <w:lastRenderedPageBreak/>
        <w:t>活动的管理；要求安全评价项目组组长必须具有与业务相关的二级以上安全评价师资格，并在本行业领域工作三年以上，项目组其他组成人员应当符合安全评价项目专职安全评价师专业能力配备标准。</w:t>
      </w:r>
    </w:p>
    <w:p w:rsidR="005F0DD7" w:rsidRDefault="005F0DD7" w:rsidP="005F0DD7">
      <w:pPr>
        <w:spacing w:line="600" w:lineRule="exact"/>
        <w:rPr>
          <w:rFonts w:ascii="黑体" w:eastAsia="黑体"/>
          <w:sz w:val="32"/>
          <w:szCs w:val="32"/>
        </w:rPr>
      </w:pPr>
      <w:r>
        <w:rPr>
          <w:rFonts w:ascii="黑体" w:eastAsia="黑体" w:hint="eastAsia"/>
          <w:sz w:val="32"/>
          <w:szCs w:val="32"/>
        </w:rPr>
        <w:t xml:space="preserve">    八、鼓励行业自律</w:t>
      </w:r>
      <w:r>
        <w:rPr>
          <w:rFonts w:ascii="黑体" w:eastAsia="黑体"/>
          <w:sz w:val="32"/>
          <w:szCs w:val="32"/>
        </w:rPr>
        <w:t>管理</w:t>
      </w:r>
    </w:p>
    <w:p w:rsidR="005F0DD7" w:rsidRDefault="005F0DD7" w:rsidP="005F0DD7">
      <w:pPr>
        <w:spacing w:line="600" w:lineRule="exact"/>
        <w:ind w:firstLineChars="200" w:firstLine="640"/>
        <w:rPr>
          <w:rFonts w:ascii="仿宋_GB2312" w:eastAsia="仿宋_GB2312"/>
          <w:sz w:val="32"/>
          <w:szCs w:val="32"/>
        </w:rPr>
      </w:pPr>
      <w:r>
        <w:rPr>
          <w:rFonts w:ascii="仿宋_GB2312" w:eastAsia="仿宋_GB2312"/>
          <w:sz w:val="32"/>
          <w:szCs w:val="32"/>
        </w:rPr>
        <w:t>支持发展中介服务的行业组织，鼓励有关行业组织建立中介服务机构信用评定制度，健全技术服务能力评定体系，完善技术仲裁工作机制，强化行业自律，规范执业行为，维护行业秩序。</w:t>
      </w:r>
    </w:p>
    <w:p w:rsidR="005F0DD7" w:rsidRDefault="005F0DD7" w:rsidP="005F0DD7">
      <w:pPr>
        <w:spacing w:line="600" w:lineRule="exact"/>
        <w:ind w:firstLineChars="200" w:firstLine="640"/>
        <w:rPr>
          <w:rFonts w:ascii="黑体" w:eastAsia="黑体"/>
          <w:sz w:val="32"/>
          <w:szCs w:val="32"/>
        </w:rPr>
      </w:pPr>
      <w:r>
        <w:rPr>
          <w:rFonts w:ascii="黑体" w:eastAsia="黑体" w:hint="eastAsia"/>
          <w:sz w:val="32"/>
          <w:szCs w:val="32"/>
        </w:rPr>
        <w:t>九、加强警示教育</w:t>
      </w:r>
    </w:p>
    <w:p w:rsidR="005F0DD7" w:rsidRDefault="005F0DD7" w:rsidP="005F0DD7">
      <w:pPr>
        <w:spacing w:line="600" w:lineRule="exact"/>
        <w:ind w:firstLineChars="200" w:firstLine="640"/>
        <w:rPr>
          <w:rFonts w:ascii="仿宋_GB2312" w:eastAsia="仿宋_GB2312"/>
          <w:sz w:val="32"/>
          <w:szCs w:val="32"/>
        </w:rPr>
      </w:pPr>
      <w:r>
        <w:rPr>
          <w:rFonts w:ascii="仿宋_GB2312" w:eastAsia="仿宋_GB2312"/>
          <w:sz w:val="32"/>
          <w:szCs w:val="32"/>
        </w:rPr>
        <w:t>开展警示教育，教育引导中介机构及其从业人员严格依照法律法规规章标准，遵循科学公正、独立客观、安全准确、诚实守信的原则和执业准则，独立开展中介服务，并对其作出的安全评价报告等中介服务结果负责。</w:t>
      </w:r>
    </w:p>
    <w:p w:rsidR="005F0DD7" w:rsidRDefault="005F0DD7" w:rsidP="005F0DD7">
      <w:pPr>
        <w:spacing w:line="600" w:lineRule="exact"/>
        <w:ind w:firstLineChars="200" w:firstLine="640"/>
        <w:rPr>
          <w:rFonts w:ascii="黑体" w:eastAsia="黑体"/>
          <w:sz w:val="32"/>
          <w:szCs w:val="32"/>
        </w:rPr>
      </w:pPr>
      <w:r>
        <w:rPr>
          <w:rFonts w:ascii="黑体" w:eastAsia="黑体" w:hint="eastAsia"/>
          <w:sz w:val="32"/>
          <w:szCs w:val="32"/>
        </w:rPr>
        <w:t>十、</w:t>
      </w:r>
      <w:r>
        <w:rPr>
          <w:rFonts w:ascii="黑体" w:eastAsia="黑体"/>
          <w:sz w:val="32"/>
          <w:szCs w:val="32"/>
        </w:rPr>
        <w:t>规范收费标准</w:t>
      </w:r>
    </w:p>
    <w:p w:rsidR="005F0DD7" w:rsidRDefault="005F0DD7" w:rsidP="005F0DD7">
      <w:pPr>
        <w:spacing w:line="600" w:lineRule="exact"/>
        <w:ind w:firstLineChars="200" w:firstLine="640"/>
        <w:rPr>
          <w:rFonts w:ascii="仿宋_GB2312" w:eastAsia="仿宋_GB2312"/>
          <w:sz w:val="32"/>
          <w:szCs w:val="32"/>
        </w:rPr>
      </w:pPr>
      <w:r>
        <w:rPr>
          <w:rFonts w:ascii="仿宋_GB2312" w:eastAsia="仿宋_GB2312"/>
          <w:sz w:val="32"/>
          <w:szCs w:val="32"/>
        </w:rPr>
        <w:t>安全生产领域安全评价、检测检验等中介技术服务收费按照有关规定执行。实行政府指导价或者政府定价管理的，严格执行政府指导价或者政府定价政策；实行市场调节价的，由委托方和受托方通过合同协商确定。督促中介服务机构主动公开服务收费标准，方便用户和社会公众查询。</w:t>
      </w:r>
    </w:p>
    <w:p w:rsidR="0063275F" w:rsidRPr="005F0DD7" w:rsidRDefault="0063275F" w:rsidP="005F0DD7">
      <w:pPr>
        <w:spacing w:line="600" w:lineRule="exact"/>
        <w:ind w:firstLineChars="200" w:firstLine="640"/>
        <w:rPr>
          <w:rFonts w:ascii="仿宋_GB2312" w:eastAsia="仿宋_GB2312"/>
          <w:sz w:val="32"/>
          <w:szCs w:val="32"/>
        </w:rPr>
      </w:pPr>
    </w:p>
    <w:sectPr w:rsidR="0063275F" w:rsidRPr="005F0D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3D7" w:rsidRDefault="006923D7" w:rsidP="00E4223C">
      <w:r>
        <w:separator/>
      </w:r>
    </w:p>
  </w:endnote>
  <w:endnote w:type="continuationSeparator" w:id="0">
    <w:p w:rsidR="006923D7" w:rsidRDefault="006923D7" w:rsidP="00E42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3D7" w:rsidRDefault="006923D7" w:rsidP="00E4223C">
      <w:r>
        <w:separator/>
      </w:r>
    </w:p>
  </w:footnote>
  <w:footnote w:type="continuationSeparator" w:id="0">
    <w:p w:rsidR="006923D7" w:rsidRDefault="006923D7" w:rsidP="00E422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revisionView w:inkAnnotation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563"/>
    <w:rsid w:val="00566563"/>
    <w:rsid w:val="005B355A"/>
    <w:rsid w:val="005F0DD7"/>
    <w:rsid w:val="0063275F"/>
    <w:rsid w:val="006923D7"/>
    <w:rsid w:val="009565C7"/>
    <w:rsid w:val="009A4E81"/>
    <w:rsid w:val="009E1DB0"/>
    <w:rsid w:val="00B86F8E"/>
    <w:rsid w:val="00E15234"/>
    <w:rsid w:val="00E32BCC"/>
    <w:rsid w:val="00E4223C"/>
    <w:rsid w:val="00E43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6BFA83-CAD1-45FC-82F6-2441EE49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9565C7"/>
    <w:pPr>
      <w:ind w:leftChars="2500" w:left="100"/>
    </w:pPr>
  </w:style>
  <w:style w:type="character" w:customStyle="1" w:styleId="Char">
    <w:name w:val="日期 Char"/>
    <w:basedOn w:val="a0"/>
    <w:link w:val="a3"/>
    <w:uiPriority w:val="99"/>
    <w:semiHidden/>
    <w:rsid w:val="009565C7"/>
  </w:style>
  <w:style w:type="paragraph" w:styleId="a4">
    <w:name w:val="header"/>
    <w:basedOn w:val="a"/>
    <w:link w:val="Char0"/>
    <w:uiPriority w:val="99"/>
    <w:unhideWhenUsed/>
    <w:rsid w:val="00E4223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4223C"/>
    <w:rPr>
      <w:sz w:val="18"/>
      <w:szCs w:val="18"/>
    </w:rPr>
  </w:style>
  <w:style w:type="paragraph" w:styleId="a5">
    <w:name w:val="footer"/>
    <w:basedOn w:val="a"/>
    <w:link w:val="Char1"/>
    <w:uiPriority w:val="99"/>
    <w:unhideWhenUsed/>
    <w:rsid w:val="00E4223C"/>
    <w:pPr>
      <w:tabs>
        <w:tab w:val="center" w:pos="4153"/>
        <w:tab w:val="right" w:pos="8306"/>
      </w:tabs>
      <w:snapToGrid w:val="0"/>
      <w:jc w:val="left"/>
    </w:pPr>
    <w:rPr>
      <w:sz w:val="18"/>
      <w:szCs w:val="18"/>
    </w:rPr>
  </w:style>
  <w:style w:type="character" w:customStyle="1" w:styleId="Char1">
    <w:name w:val="页脚 Char"/>
    <w:basedOn w:val="a0"/>
    <w:link w:val="a5"/>
    <w:uiPriority w:val="99"/>
    <w:rsid w:val="00E4223C"/>
    <w:rPr>
      <w:sz w:val="18"/>
      <w:szCs w:val="18"/>
    </w:rPr>
  </w:style>
  <w:style w:type="paragraph" w:styleId="a6">
    <w:name w:val="Balloon Text"/>
    <w:basedOn w:val="a"/>
    <w:link w:val="Char2"/>
    <w:uiPriority w:val="99"/>
    <w:semiHidden/>
    <w:unhideWhenUsed/>
    <w:rsid w:val="005F0DD7"/>
    <w:rPr>
      <w:sz w:val="18"/>
      <w:szCs w:val="18"/>
    </w:rPr>
  </w:style>
  <w:style w:type="character" w:customStyle="1" w:styleId="Char2">
    <w:name w:val="批注框文本 Char"/>
    <w:basedOn w:val="a0"/>
    <w:link w:val="a6"/>
    <w:uiPriority w:val="99"/>
    <w:semiHidden/>
    <w:rsid w:val="005F0D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04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208</Words>
  <Characters>1188</Characters>
  <Application>Microsoft Office Word</Application>
  <DocSecurity>0</DocSecurity>
  <Lines>9</Lines>
  <Paragraphs>2</Paragraphs>
  <ScaleCrop>false</ScaleCrop>
  <Company>Microsoft</Company>
  <LinksUpToDate>false</LinksUpToDate>
  <CharactersWithSpaces>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2026-01-09T07:17:00Z</cp:lastPrinted>
  <dcterms:created xsi:type="dcterms:W3CDTF">2026-01-10T06:06:00Z</dcterms:created>
  <dcterms:modified xsi:type="dcterms:W3CDTF">2026-01-10T06:06:00Z</dcterms:modified>
</cp:coreProperties>
</file>